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B2" w:rsidRDefault="007075B2">
      <w:pPr>
        <w:rPr>
          <w:rFonts w:ascii="Harlow Solid Italic" w:hAnsi="Harlow Solid Italic"/>
          <w:color w:val="FFC000" w:themeColor="accent4"/>
          <w:sz w:val="56"/>
          <w:szCs w:val="56"/>
          <w:u w:val="single"/>
        </w:rPr>
      </w:pPr>
      <w:r>
        <w:rPr>
          <w:noProof/>
          <w:lang w:eastAsia="hr-HR"/>
        </w:rPr>
        <w:drawing>
          <wp:inline distT="0" distB="0" distL="0" distR="0" wp14:anchorId="7BDB9EDF" wp14:editId="336ACBD2">
            <wp:extent cx="1085850" cy="1181100"/>
            <wp:effectExtent l="0" t="0" r="0" b="0"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175" cy="118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97B">
        <w:rPr>
          <w:rFonts w:ascii="Harlow Solid Italic" w:hAnsi="Harlow Solid Italic"/>
          <w:noProof/>
          <w:color w:val="FFC000" w:themeColor="accent4"/>
          <w:sz w:val="56"/>
          <w:szCs w:val="56"/>
          <w:u w:val="single"/>
          <w:lang w:eastAsia="hr-HR"/>
        </w:rPr>
        <w:drawing>
          <wp:inline distT="0" distB="0" distL="0" distR="0" wp14:anchorId="4FDB24F7" wp14:editId="2525FB3D">
            <wp:extent cx="1655649" cy="361950"/>
            <wp:effectExtent l="0" t="0" r="1905" b="0"/>
            <wp:docPr id="2" name="Picture 2" descr="G:\logaci\logo-erasmus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aci\logo-erasmus-pl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878" cy="38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arlow Solid Italic" w:hAnsi="Harlow Solid Italic"/>
          <w:color w:val="FFC000" w:themeColor="accent4"/>
          <w:sz w:val="56"/>
          <w:szCs w:val="56"/>
          <w:u w:val="single"/>
        </w:rPr>
        <w:t xml:space="preserve">     </w:t>
      </w:r>
      <w:r>
        <w:rPr>
          <w:noProof/>
          <w:lang w:eastAsia="hr-HR"/>
        </w:rPr>
        <w:t xml:space="preserve">                    </w:t>
      </w:r>
      <w:r>
        <w:rPr>
          <w:noProof/>
          <w:lang w:eastAsia="hr-HR"/>
        </w:rPr>
        <w:drawing>
          <wp:inline distT="0" distB="0" distL="0" distR="0" wp14:anchorId="1F669992" wp14:editId="3E1E4158">
            <wp:extent cx="1266825" cy="1132840"/>
            <wp:effectExtent l="0" t="0" r="9525" b="0"/>
            <wp:docPr id="28" name="Slika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lika 27"/>
                    <pic:cNvPicPr preferRelativeResize="0"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054" cy="113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5B2" w:rsidRDefault="007075B2">
      <w:pPr>
        <w:rPr>
          <w:rFonts w:ascii="Harlow Solid Italic" w:hAnsi="Harlow Solid Italic"/>
          <w:color w:val="FFC000" w:themeColor="accent4"/>
          <w:sz w:val="56"/>
          <w:szCs w:val="56"/>
          <w:u w:val="single"/>
        </w:rPr>
      </w:pPr>
      <w:bookmarkStart w:id="0" w:name="_GoBack"/>
      <w:bookmarkEnd w:id="0"/>
    </w:p>
    <w:p w:rsidR="006D6F43" w:rsidRDefault="006D6F43">
      <w:pPr>
        <w:rPr>
          <w:rFonts w:ascii="Harlow Solid Italic" w:hAnsi="Harlow Solid Italic"/>
          <w:color w:val="FFC000" w:themeColor="accent4"/>
          <w:sz w:val="56"/>
          <w:szCs w:val="56"/>
          <w:u w:val="single"/>
        </w:rPr>
      </w:pPr>
      <w:r w:rsidRPr="00C9497B">
        <w:rPr>
          <w:rFonts w:ascii="Harlow Solid Italic" w:hAnsi="Harlow Solid Italic"/>
          <w:color w:val="FFC000" w:themeColor="accent4"/>
          <w:sz w:val="56"/>
          <w:szCs w:val="56"/>
          <w:u w:val="single"/>
        </w:rPr>
        <w:t>Erasmus KA2 projekt Start-Eu-Up</w:t>
      </w:r>
    </w:p>
    <w:p w:rsidR="003C2285" w:rsidRDefault="00EE58E5" w:rsidP="003C2285">
      <w:r>
        <w:t>Erasmus KA2 projekt Start-Eu-Up traje od 2019.</w:t>
      </w:r>
      <w:r w:rsidR="006D6F43">
        <w:t xml:space="preserve"> do </w:t>
      </w:r>
      <w:r>
        <w:t>2021. godine.</w:t>
      </w:r>
      <w:r w:rsidR="006D6F43">
        <w:t xml:space="preserve"> U projektu sudjeluje šest europskih država sa šest partnerskih škola. Naša škola ima četiri učenička Erasmus tima, a svaki od njih ima po dva Erasmus učitelja - voditelja tima.  </w:t>
      </w:r>
    </w:p>
    <w:p w:rsidR="00EE58E5" w:rsidRDefault="00EE58E5" w:rsidP="003C2285">
      <w:r>
        <w:t>U ovoj školskoj godini u okviru projekta ostvarili smo dvije učeničke mobilnosti. U 10.</w:t>
      </w:r>
      <w:r w:rsidR="006D6F43">
        <w:t xml:space="preserve"> mjesecu </w:t>
      </w:r>
      <w:r>
        <w:t>2019. Erasmus učenici 7</w:t>
      </w:r>
      <w:r w:rsidR="006D6F43">
        <w:t>.</w:t>
      </w:r>
      <w:r>
        <w:t>a razreda posjetili su Španjolsku, dok su u 2.</w:t>
      </w:r>
      <w:r w:rsidR="006D6F43">
        <w:t xml:space="preserve"> mjesecu </w:t>
      </w:r>
      <w:r>
        <w:t>2020. Erasmus učenici 6</w:t>
      </w:r>
      <w:r w:rsidR="006D6F43">
        <w:t>.</w:t>
      </w:r>
      <w:r>
        <w:t xml:space="preserve">a razreda posjetili Portugal. </w:t>
      </w:r>
    </w:p>
    <w:p w:rsidR="00EE58E5" w:rsidRDefault="00EE58E5" w:rsidP="003C2285">
      <w:r>
        <w:t>Učenici su ove</w:t>
      </w:r>
      <w:r w:rsidR="006C7FC0">
        <w:t xml:space="preserve"> godine bili izuzetno aktivni u istraživanjima o poduzetništvu, </w:t>
      </w:r>
      <w:r>
        <w:t>izradi raznih vrsta videa i prezentacija na hrvatskom i engleskom jeziku na teme koje su bile unaprijed zad</w:t>
      </w:r>
      <w:r w:rsidR="006C7FC0">
        <w:t>ane planom i programom projekta a odnose se na poticanje poduzetništva kod mladih.</w:t>
      </w:r>
      <w:r>
        <w:t xml:space="preserve"> </w:t>
      </w:r>
    </w:p>
    <w:p w:rsidR="00EE58E5" w:rsidRDefault="00EE58E5" w:rsidP="003C2285">
      <w:r>
        <w:t xml:space="preserve">Tako su učenici </w:t>
      </w:r>
      <w:r w:rsidR="006C7FC0">
        <w:t xml:space="preserve">istražili teme vezane uz razvoj zelenog poduzetništvo te su </w:t>
      </w:r>
      <w:r>
        <w:t xml:space="preserve">napravili </w:t>
      </w:r>
      <w:r w:rsidR="006C7FC0">
        <w:t>sljedeće prezentacije</w:t>
      </w:r>
      <w:r>
        <w:t>:</w:t>
      </w:r>
    </w:p>
    <w:p w:rsidR="00EE58E5" w:rsidRDefault="00EE58E5" w:rsidP="00EE58E5">
      <w:pPr>
        <w:pStyle w:val="ListParagraph"/>
        <w:numPr>
          <w:ilvl w:val="0"/>
          <w:numId w:val="1"/>
        </w:numPr>
      </w:pPr>
      <w:r>
        <w:t>Proizvodnja maslinovog ulja u Hrvatskoj</w:t>
      </w:r>
      <w:r w:rsidR="006C7FC0">
        <w:t xml:space="preserve"> ( od proizvodnje do tržišta)</w:t>
      </w:r>
      <w:r w:rsidR="000772F4">
        <w:t xml:space="preserve"> – 6.a razred</w:t>
      </w:r>
    </w:p>
    <w:p w:rsidR="00EE58E5" w:rsidRDefault="00EE58E5" w:rsidP="00EE58E5">
      <w:pPr>
        <w:pStyle w:val="ListParagraph"/>
        <w:numPr>
          <w:ilvl w:val="0"/>
          <w:numId w:val="1"/>
        </w:numPr>
      </w:pPr>
      <w:r>
        <w:t>Proizvodnja soli u Hrvatskoj</w:t>
      </w:r>
      <w:r w:rsidR="006C7FC0">
        <w:t xml:space="preserve"> (Nin, Pag i Ston)</w:t>
      </w:r>
      <w:r w:rsidR="000772F4">
        <w:t>- 7.a razred</w:t>
      </w:r>
    </w:p>
    <w:p w:rsidR="00EE58E5" w:rsidRDefault="00EE58E5" w:rsidP="00EE58E5">
      <w:pPr>
        <w:pStyle w:val="ListParagraph"/>
        <w:numPr>
          <w:ilvl w:val="0"/>
          <w:numId w:val="1"/>
        </w:numPr>
      </w:pPr>
      <w:r>
        <w:t>Virtualna tržnica – opis radnog mjesta jednog poduzetnika</w:t>
      </w:r>
      <w:r w:rsidR="006C7FC0">
        <w:t xml:space="preserve"> u doba pandemije</w:t>
      </w:r>
      <w:r w:rsidR="000772F4">
        <w:t xml:space="preserve"> - razredi 6.a i 7.a</w:t>
      </w:r>
    </w:p>
    <w:p w:rsidR="00EE58E5" w:rsidRDefault="006C7FC0" w:rsidP="00EE58E5">
      <w:pPr>
        <w:pStyle w:val="ListParagraph"/>
        <w:numPr>
          <w:ilvl w:val="0"/>
          <w:numId w:val="1"/>
        </w:numPr>
      </w:pPr>
      <w:r>
        <w:lastRenderedPageBreak/>
        <w:t>Uzgoj ljekovitog</w:t>
      </w:r>
      <w:r w:rsidR="005C0D9F">
        <w:t xml:space="preserve"> bilja i izrada čajeva</w:t>
      </w:r>
      <w:r>
        <w:t xml:space="preserve"> u školskom dvorištu</w:t>
      </w:r>
      <w:r w:rsidR="005C0D9F">
        <w:t xml:space="preserve"> – suradnja sa školskom Zadrugom</w:t>
      </w:r>
      <w:r w:rsidR="000772F4">
        <w:t xml:space="preserve"> – 4.a razred</w:t>
      </w:r>
    </w:p>
    <w:p w:rsidR="005C0D9F" w:rsidRDefault="005C0D9F" w:rsidP="00EE58E5">
      <w:pPr>
        <w:pStyle w:val="ListParagraph"/>
        <w:numPr>
          <w:ilvl w:val="0"/>
          <w:numId w:val="1"/>
        </w:numPr>
      </w:pPr>
      <w:r>
        <w:t>Dan Europe – video sa čestitkom</w:t>
      </w:r>
      <w:r w:rsidR="000772F4">
        <w:t xml:space="preserve"> – 6. a i 7.a razredi</w:t>
      </w:r>
    </w:p>
    <w:p w:rsidR="000772F4" w:rsidRDefault="000772F4" w:rsidP="00EE58E5">
      <w:pPr>
        <w:pStyle w:val="ListParagraph"/>
        <w:numPr>
          <w:ilvl w:val="0"/>
          <w:numId w:val="1"/>
        </w:numPr>
      </w:pPr>
      <w:r>
        <w:t>Svi Start-Eu-Up timovi:</w:t>
      </w:r>
    </w:p>
    <w:p w:rsidR="006D6F43" w:rsidRDefault="005C0D9F" w:rsidP="000772F4">
      <w:pPr>
        <w:pStyle w:val="ListParagraph"/>
      </w:pPr>
      <w:r>
        <w:t>Organizirano je više humanitarnih akcija u svrhu poticanja poduzetništva kod učenika</w:t>
      </w:r>
      <w:r w:rsidR="006D6F43">
        <w:t>,</w:t>
      </w:r>
      <w:r>
        <w:t xml:space="preserve"> kao što je akcija </w:t>
      </w:r>
      <w:r w:rsidR="006D6F43">
        <w:t>„</w:t>
      </w:r>
      <w:r>
        <w:t>Pesoljupci</w:t>
      </w:r>
      <w:r w:rsidR="006D6F43">
        <w:t>“</w:t>
      </w:r>
      <w:r>
        <w:t xml:space="preserve"> za napuštene životinje. Erasmus učenici sa svojim voditeljima pokreću humanitarne akcije kako bi svojim primjerom ostalim učenicima pokazali kako je potrebno biti aktivan i poduzetničkog duha od najranije dobi</w:t>
      </w:r>
      <w:r w:rsidR="000772F4">
        <w:t xml:space="preserve"> te se kroz takve akcije uče realizirati svoje ideje do konačnog cilja. </w:t>
      </w:r>
    </w:p>
    <w:p w:rsidR="006D6F43" w:rsidRDefault="006D6F43" w:rsidP="006D6F43"/>
    <w:p w:rsidR="000772F4" w:rsidRDefault="000772F4" w:rsidP="006D6F43">
      <w:r>
        <w:t>OBAVIJESTI:</w:t>
      </w:r>
    </w:p>
    <w:p w:rsidR="006D6F43" w:rsidRDefault="006D6F43" w:rsidP="006D6F43">
      <w:r>
        <w:t>Naša škola bit će domaćin ostalim sudionicima u proj</w:t>
      </w:r>
      <w:r w:rsidR="000772F4">
        <w:t xml:space="preserve">ektu u 12. mjesecu 2020. godine ako će to dozvoljavati </w:t>
      </w:r>
      <w:r w:rsidR="00775000">
        <w:t xml:space="preserve">situacija u svezi s pandemijom. </w:t>
      </w:r>
    </w:p>
    <w:p w:rsidR="006D6F43" w:rsidRDefault="006D6F43" w:rsidP="006D6F43">
      <w:r>
        <w:t xml:space="preserve">Sljedeća mobilnost </w:t>
      </w:r>
      <w:r w:rsidR="00775000">
        <w:t xml:space="preserve">naših učenika </w:t>
      </w:r>
      <w:r>
        <w:t>očekuje se u veljači 2021. godine, a planiran je posjet školi u</w:t>
      </w:r>
      <w:r w:rsidR="00775000">
        <w:t xml:space="preserve"> Salermu, Italija</w:t>
      </w:r>
      <w:r>
        <w:t xml:space="preserve">. </w:t>
      </w:r>
      <w:r w:rsidR="00775000">
        <w:t xml:space="preserve">Na mobilnost odlazi Erasmus tim učenika sadašnjeg 4.a razreda. </w:t>
      </w:r>
    </w:p>
    <w:p w:rsidR="006D6F43" w:rsidRDefault="006D6F43" w:rsidP="006D6F43">
      <w:r>
        <w:t>Sve radove Erasmus KA2 timova u projektu Start-Eu-Up može</w:t>
      </w:r>
      <w:r w:rsidR="00775000">
        <w:t xml:space="preserve">te </w:t>
      </w:r>
      <w:r>
        <w:t>vidjeti na web stranici naše škole i stranici projekta.</w:t>
      </w:r>
    </w:p>
    <w:p w:rsidR="00775000" w:rsidRDefault="00775000" w:rsidP="006D6F43"/>
    <w:p w:rsidR="00775000" w:rsidRDefault="00775000" w:rsidP="006D6F43">
      <w:r>
        <w:t>Svim Erasmus timovima učenika kao i njihovim voditeljima želim ugodne ljetne praznike!</w:t>
      </w:r>
    </w:p>
    <w:p w:rsidR="00775000" w:rsidRDefault="00775000" w:rsidP="006D6F43">
      <w:r>
        <w:t>Vidimo se uskoro!</w:t>
      </w:r>
    </w:p>
    <w:p w:rsidR="006D6F43" w:rsidRDefault="006D6F43" w:rsidP="006D6F43">
      <w:r>
        <w:t>Koordinator</w:t>
      </w:r>
      <w:r w:rsidR="00775000">
        <w:t xml:space="preserve"> Erasmus KA2 „Start-Eu-UP“ projekta</w:t>
      </w:r>
      <w:r>
        <w:t>: Maja Vunderl Pasarić</w:t>
      </w:r>
    </w:p>
    <w:p w:rsidR="006D6F43" w:rsidRDefault="006D6F43" w:rsidP="006D6F43"/>
    <w:p w:rsidR="00EE58E5" w:rsidRDefault="00EE58E5" w:rsidP="003C2285"/>
    <w:p w:rsidR="003C2285" w:rsidRDefault="003C2285" w:rsidP="003C2285"/>
    <w:sectPr w:rsidR="003C2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30FD2"/>
    <w:multiLevelType w:val="hybridMultilevel"/>
    <w:tmpl w:val="11900DB2"/>
    <w:lvl w:ilvl="0" w:tplc="1CC07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85"/>
    <w:rsid w:val="000772F4"/>
    <w:rsid w:val="002C0384"/>
    <w:rsid w:val="002D4056"/>
    <w:rsid w:val="00362D81"/>
    <w:rsid w:val="003C2285"/>
    <w:rsid w:val="004A4B44"/>
    <w:rsid w:val="005C0D9F"/>
    <w:rsid w:val="006C7FC0"/>
    <w:rsid w:val="006D6F43"/>
    <w:rsid w:val="007075B2"/>
    <w:rsid w:val="00775000"/>
    <w:rsid w:val="00A43AB8"/>
    <w:rsid w:val="00A63EE5"/>
    <w:rsid w:val="00C9497B"/>
    <w:rsid w:val="00DB4287"/>
    <w:rsid w:val="00DF78F6"/>
    <w:rsid w:val="00EE58E5"/>
    <w:rsid w:val="00EF139C"/>
    <w:rsid w:val="00F42AAA"/>
    <w:rsid w:val="00FA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B0DA8-2853-4FCF-861D-4651C1F8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Tija Pasarić</cp:lastModifiedBy>
  <cp:revision>2</cp:revision>
  <dcterms:created xsi:type="dcterms:W3CDTF">2020-06-22T10:11:00Z</dcterms:created>
  <dcterms:modified xsi:type="dcterms:W3CDTF">2020-06-22T10:11:00Z</dcterms:modified>
</cp:coreProperties>
</file>