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DOČEKAJMO USKRS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Vrijeme pred Uskrs prepuno je iščekivanja i priprema. Uoči samoga Uskrsa, uz obradu prigodne nastavne teme, učenicima možemo ispričati i nešto više o običajima povezanima s njim. 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Calibri" w:hAnsi="Calibri"/>
          <w:b/>
          <w:b/>
          <w:sz w:val="24"/>
          <w:szCs w:val="24"/>
        </w:rPr>
      </w:pPr>
      <w:r>
        <w:rPr>
          <w:sz w:val="24"/>
          <w:szCs w:val="24"/>
        </w:rPr>
        <w:t>Pisanice</w:t>
      </w:r>
    </w:p>
    <w:p>
      <w:pPr>
        <w:pStyle w:val="NormalWeb"/>
        <w:shd w:val="clear" w:color="auto" w:fill="FFFFFF"/>
        <w:spacing w:lineRule="atLeast" w:line="336" w:beforeAutospacing="0" w:before="120" w:afterAutospacing="0" w:after="120"/>
        <w:jc w:val="both"/>
        <w:rPr/>
      </w:pPr>
      <w:r>
        <w:rPr>
          <w:rFonts w:cs="Arial" w:ascii="Calibri" w:hAnsi="Calibri"/>
        </w:rPr>
        <w:t>U hrvatskoj je uskrsnoj tradiciji bojenje</w:t>
      </w:r>
      <w:r>
        <w:rPr>
          <w:rStyle w:val="Appleconvertedspace"/>
          <w:rFonts w:cs="Arial" w:ascii="Calibri" w:hAnsi="Calibri"/>
        </w:rPr>
        <w:t xml:space="preserve"> </w:t>
      </w:r>
      <w:hyperlink r:id="rId2" w:tgtFrame="Jaje">
        <w:r>
          <w:rPr>
            <w:rStyle w:val="Internetskapoveznica"/>
            <w:rFonts w:cs="Arial" w:ascii="Calibri" w:hAnsi="Calibri"/>
            <w:color w:val="auto"/>
            <w:u w:val="none"/>
          </w:rPr>
          <w:t>jaja</w:t>
        </w:r>
      </w:hyperlink>
      <w:r>
        <w:rPr>
          <w:rFonts w:cs="Arial" w:ascii="Calibri" w:hAnsi="Calibri"/>
        </w:rPr>
        <w:t>, takozvanih</w:t>
      </w:r>
      <w:r>
        <w:rPr>
          <w:rStyle w:val="Appleconvertedspace"/>
          <w:rFonts w:cs="Arial" w:ascii="Calibri" w:hAnsi="Calibri"/>
        </w:rPr>
        <w:t xml:space="preserve"> </w:t>
      </w:r>
      <w:hyperlink r:id="rId3" w:tgtFrame="Pisanica">
        <w:r>
          <w:rPr>
            <w:rStyle w:val="Internetskapoveznica"/>
            <w:rFonts w:cs="Arial" w:ascii="Calibri" w:hAnsi="Calibri"/>
            <w:color w:val="auto"/>
            <w:u w:val="none"/>
          </w:rPr>
          <w:t>pisanica</w:t>
        </w:r>
      </w:hyperlink>
      <w:r>
        <w:rPr>
          <w:rFonts w:cs="Arial" w:ascii="Calibri" w:hAnsi="Calibri"/>
        </w:rPr>
        <w:t>. Pisanice su osim simbola života bile i tradicionalan dar, a često su ih međusobno darivali zaljubljeni s ljubavnim motivima (srca, dva</w:t>
      </w:r>
      <w:r>
        <w:rPr>
          <w:rStyle w:val="Appleconvertedspace"/>
          <w:rFonts w:cs="Arial" w:ascii="Calibri" w:hAnsi="Calibri"/>
        </w:rPr>
        <w:t xml:space="preserve"> </w:t>
      </w:r>
      <w:hyperlink r:id="rId4" w:tgtFrame="Golub">
        <w:r>
          <w:rPr>
            <w:rStyle w:val="Internetskapoveznica"/>
            <w:rFonts w:cs="Arial" w:ascii="Calibri" w:hAnsi="Calibri"/>
            <w:color w:val="auto"/>
            <w:u w:val="none"/>
          </w:rPr>
          <w:t>goluba</w:t>
        </w:r>
      </w:hyperlink>
      <w:r>
        <w:rPr>
          <w:rFonts w:cs="Arial" w:ascii="Calibri" w:hAnsi="Calibri"/>
        </w:rPr>
        <w:t>) ili porukama (</w:t>
      </w:r>
      <w:r>
        <w:rPr>
          <w:rFonts w:cs="Arial" w:ascii="Calibri" w:hAnsi="Calibri"/>
          <w:i/>
          <w:iCs/>
        </w:rPr>
        <w:t>Ovo se jaje za poljubac daje!</w:t>
      </w:r>
      <w:r>
        <w:rPr>
          <w:rStyle w:val="Appleconvertedspace"/>
          <w:rFonts w:cs="Arial" w:ascii="Calibri" w:hAnsi="Calibri"/>
        </w:rPr>
        <w:t xml:space="preserve"> </w:t>
      </w:r>
      <w:r>
        <w:rPr>
          <w:rFonts w:cs="Arial" w:ascii="Calibri" w:hAnsi="Calibri"/>
        </w:rPr>
        <w:t xml:space="preserve">– </w:t>
      </w:r>
      <w:hyperlink r:id="rId5" w:tgtFrame="Međimurje">
        <w:r>
          <w:rPr>
            <w:rStyle w:val="Internetskapoveznica"/>
            <w:rFonts w:cs="Arial" w:ascii="Calibri" w:hAnsi="Calibri"/>
            <w:color w:val="auto"/>
            <w:u w:val="none"/>
          </w:rPr>
          <w:t>Međimurje</w:t>
        </w:r>
      </w:hyperlink>
      <w:r>
        <w:rPr>
          <w:rFonts w:cs="Arial" w:ascii="Calibri" w:hAnsi="Calibri"/>
        </w:rPr>
        <w:t xml:space="preserve">), ali i religioznim i čestitkama. </w:t>
      </w:r>
    </w:p>
    <w:p>
      <w:pPr>
        <w:pStyle w:val="NormalWeb"/>
        <w:shd w:val="clear" w:color="auto" w:fill="FFFFFF"/>
        <w:spacing w:lineRule="atLeast" w:line="336" w:beforeAutospacing="0" w:before="120" w:afterAutospacing="0" w:after="120"/>
        <w:jc w:val="both"/>
        <w:rPr/>
      </w:pPr>
      <w:r>
        <w:rPr>
          <w:rFonts w:cs="Arial" w:ascii="Calibri" w:hAnsi="Calibri"/>
        </w:rPr>
        <w:t xml:space="preserve">Pisanice su se nekad bojile na prirodne načine, a ta je tradicija i danas živa. Najčešće je bojenje jaja s pomoću ljuske </w:t>
      </w:r>
      <w:hyperlink r:id="rId6" w:tgtFrame="Crveni luk">
        <w:r>
          <w:rPr>
            <w:rStyle w:val="Internetskapoveznica"/>
            <w:rFonts w:cs="Arial" w:ascii="Calibri" w:hAnsi="Calibri"/>
            <w:color w:val="auto"/>
            <w:u w:val="none"/>
          </w:rPr>
          <w:t>crvenoga luka</w:t>
        </w:r>
      </w:hyperlink>
      <w:r>
        <w:rPr>
          <w:rFonts w:cs="Arial" w:ascii="Calibri" w:hAnsi="Calibri"/>
        </w:rPr>
        <w:t xml:space="preserve">, a rjeđe </w:t>
      </w:r>
      <w:hyperlink r:id="rId7" w:tgtFrame="Cikla">
        <w:r>
          <w:rPr>
            <w:rStyle w:val="Internetskapoveznica"/>
            <w:rFonts w:cs="Arial" w:ascii="Calibri" w:hAnsi="Calibri"/>
            <w:color w:val="auto"/>
            <w:u w:val="none"/>
          </w:rPr>
          <w:t>cikle</w:t>
        </w:r>
      </w:hyperlink>
      <w:r>
        <w:rPr/>
        <w:t xml:space="preserve"> ili</w:t>
      </w:r>
      <w:r>
        <w:rPr>
          <w:rStyle w:val="Appleconvertedspace"/>
          <w:rFonts w:cs="Arial" w:ascii="Calibri" w:hAnsi="Calibri"/>
        </w:rPr>
        <w:t xml:space="preserve"> </w:t>
      </w:r>
      <w:hyperlink r:id="rId8" w:tgtFrame="Crveni radič (stranica ne postoji)">
        <w:r>
          <w:rPr>
            <w:rStyle w:val="Internetskapoveznica"/>
            <w:rFonts w:cs="Arial" w:ascii="Calibri" w:hAnsi="Calibri"/>
            <w:color w:val="auto"/>
            <w:u w:val="none"/>
          </w:rPr>
          <w:t>crvenoga radiča</w:t>
        </w:r>
      </w:hyperlink>
      <w:r>
        <w:rPr>
          <w:rStyle w:val="Appleconvertedspace"/>
          <w:rFonts w:cs="Arial" w:ascii="Calibri" w:hAnsi="Calibri"/>
        </w:rPr>
        <w:t xml:space="preserve"> </w:t>
      </w:r>
      <w:r>
        <w:rPr>
          <w:rFonts w:cs="Arial" w:ascii="Calibri" w:hAnsi="Calibri"/>
        </w:rPr>
        <w:t xml:space="preserve">da bi se dobila </w:t>
      </w:r>
      <w:hyperlink r:id="rId9" w:tgtFrame="Crvena">
        <w:r>
          <w:rPr>
            <w:rStyle w:val="Internetskapoveznica"/>
            <w:rFonts w:cs="Arial" w:ascii="Calibri" w:hAnsi="Calibri"/>
            <w:color w:val="auto"/>
            <w:u w:val="none"/>
          </w:rPr>
          <w:t>crvena</w:t>
        </w:r>
      </w:hyperlink>
      <w:r>
        <w:rPr>
          <w:rStyle w:val="Appleconvertedspace"/>
          <w:rFonts w:cs="Arial" w:ascii="Calibri" w:hAnsi="Calibri"/>
        </w:rPr>
        <w:t xml:space="preserve"> </w:t>
      </w:r>
      <w:r>
        <w:rPr>
          <w:rFonts w:cs="Arial" w:ascii="Calibri" w:hAnsi="Calibri"/>
        </w:rPr>
        <w:t>boja. Pisanice su znale dobiti i</w:t>
      </w:r>
      <w:r>
        <w:rPr>
          <w:rStyle w:val="Appleconvertedspace"/>
          <w:rFonts w:cs="Arial" w:ascii="Calibri" w:hAnsi="Calibri"/>
        </w:rPr>
        <w:t xml:space="preserve"> </w:t>
      </w:r>
      <w:hyperlink r:id="rId10" w:tgtFrame="Crna">
        <w:r>
          <w:rPr>
            <w:rStyle w:val="Internetskapoveznica"/>
            <w:rFonts w:cs="Arial" w:ascii="Calibri" w:hAnsi="Calibri"/>
            <w:color w:val="auto"/>
            <w:u w:val="none"/>
          </w:rPr>
          <w:t>crnu</w:t>
        </w:r>
      </w:hyperlink>
      <w:r>
        <w:rPr>
          <w:rFonts w:ascii="Calibri" w:hAnsi="Calibri"/>
        </w:rPr>
        <w:t xml:space="preserve"> </w:t>
      </w:r>
      <w:r>
        <w:rPr>
          <w:rFonts w:cs="Arial" w:ascii="Calibri" w:hAnsi="Calibri"/>
        </w:rPr>
        <w:t>boju bojenjem čađom ili bobicama</w:t>
      </w:r>
      <w:r>
        <w:rPr>
          <w:rStyle w:val="Appleconvertedspace"/>
          <w:rFonts w:cs="Arial" w:ascii="Calibri" w:hAnsi="Calibri"/>
        </w:rPr>
        <w:t xml:space="preserve"> </w:t>
      </w:r>
      <w:hyperlink r:id="rId11" w:tgtFrame="Bazga">
        <w:r>
          <w:rPr>
            <w:rStyle w:val="Internetskapoveznica"/>
            <w:rFonts w:cs="Arial" w:ascii="Calibri" w:hAnsi="Calibri"/>
            <w:color w:val="auto"/>
            <w:u w:val="none"/>
          </w:rPr>
          <w:t>bazge</w:t>
        </w:r>
      </w:hyperlink>
      <w:r>
        <w:rPr>
          <w:rStyle w:val="Appleconvertedspace"/>
          <w:rFonts w:cs="Arial" w:ascii="Calibri" w:hAnsi="Calibri"/>
        </w:rPr>
        <w:t xml:space="preserve"> </w:t>
      </w:r>
      <w:r>
        <w:rPr>
          <w:rFonts w:cs="Arial" w:ascii="Calibri" w:hAnsi="Calibri"/>
        </w:rPr>
        <w:t>ili</w:t>
      </w:r>
      <w:r>
        <w:rPr>
          <w:rStyle w:val="Appleconvertedspace"/>
          <w:rFonts w:cs="Arial" w:ascii="Calibri" w:hAnsi="Calibri"/>
        </w:rPr>
        <w:t xml:space="preserve"> </w:t>
      </w:r>
      <w:hyperlink r:id="rId12" w:tgtFrame="Dud">
        <w:r>
          <w:rPr>
            <w:rStyle w:val="Internetskapoveznica"/>
            <w:rFonts w:cs="Arial" w:ascii="Calibri" w:hAnsi="Calibri"/>
            <w:color w:val="auto"/>
            <w:u w:val="none"/>
          </w:rPr>
          <w:t>duda</w:t>
        </w:r>
      </w:hyperlink>
      <w:r>
        <w:rPr>
          <w:rFonts w:cs="Arial" w:ascii="Calibri" w:hAnsi="Calibri"/>
        </w:rPr>
        <w:t>, a često je bilo i bojenje</w:t>
      </w:r>
      <w:r>
        <w:rPr>
          <w:rStyle w:val="Appleconvertedspace"/>
          <w:rFonts w:cs="Arial" w:ascii="Calibri" w:hAnsi="Calibri"/>
        </w:rPr>
        <w:t xml:space="preserve"> </w:t>
      </w:r>
      <w:hyperlink r:id="rId13" w:tgtFrame="Hrast">
        <w:r>
          <w:rPr>
            <w:rStyle w:val="Internetskapoveznica"/>
            <w:rFonts w:cs="Arial" w:ascii="Calibri" w:hAnsi="Calibri"/>
            <w:color w:val="auto"/>
            <w:u w:val="none"/>
          </w:rPr>
          <w:t>hrastovom</w:t>
        </w:r>
      </w:hyperlink>
      <w:r>
        <w:rPr>
          <w:rStyle w:val="Appleconvertedspace"/>
          <w:rFonts w:cs="Arial" w:ascii="Calibri" w:hAnsi="Calibri"/>
        </w:rPr>
        <w:t xml:space="preserve"> </w:t>
      </w:r>
      <w:r>
        <w:rPr>
          <w:rFonts w:cs="Arial" w:ascii="Calibri" w:hAnsi="Calibri"/>
        </w:rPr>
        <w:t>korom da bi se dobila</w:t>
      </w:r>
      <w:r>
        <w:rPr>
          <w:rStyle w:val="Appleconvertedspace"/>
          <w:rFonts w:cs="Arial" w:ascii="Calibri" w:hAnsi="Calibri"/>
        </w:rPr>
        <w:t xml:space="preserve"> </w:t>
      </w:r>
      <w:hyperlink r:id="rId14" w:tgtFrame="Smeđa">
        <w:r>
          <w:rPr>
            <w:rStyle w:val="Internetskapoveznica"/>
            <w:rFonts w:cs="Arial" w:ascii="Calibri" w:hAnsi="Calibri"/>
            <w:color w:val="auto"/>
            <w:u w:val="none"/>
          </w:rPr>
          <w:t>smeđa</w:t>
        </w:r>
      </w:hyperlink>
      <w:r>
        <w:rPr>
          <w:rStyle w:val="Appleconvertedspace"/>
          <w:rFonts w:cs="Arial" w:ascii="Calibri" w:hAnsi="Calibri"/>
        </w:rPr>
        <w:t xml:space="preserve"> </w:t>
      </w:r>
      <w:r>
        <w:rPr>
          <w:rFonts w:cs="Arial" w:ascii="Calibri" w:hAnsi="Calibri"/>
        </w:rPr>
        <w:t>boja. Uz crvenu, crnu i smeđu,</w:t>
      </w:r>
      <w:r>
        <w:rPr>
          <w:rStyle w:val="Appleconvertedspace"/>
          <w:rFonts w:cs="Arial" w:ascii="Calibri" w:hAnsi="Calibri"/>
        </w:rPr>
        <w:t xml:space="preserve"> </w:t>
      </w:r>
      <w:hyperlink r:id="rId15" w:tgtFrame="Zelena">
        <w:r>
          <w:rPr>
            <w:rStyle w:val="Internetskapoveznica"/>
            <w:rFonts w:cs="Arial" w:ascii="Calibri" w:hAnsi="Calibri"/>
            <w:color w:val="auto"/>
            <w:u w:val="none"/>
          </w:rPr>
          <w:t>zelena</w:t>
        </w:r>
      </w:hyperlink>
      <w:r>
        <w:rPr>
          <w:rStyle w:val="Appleconvertedspace"/>
          <w:rFonts w:cs="Arial" w:ascii="Calibri" w:hAnsi="Calibri"/>
        </w:rPr>
        <w:t xml:space="preserve"> </w:t>
      </w:r>
      <w:r>
        <w:rPr>
          <w:rFonts w:cs="Arial" w:ascii="Calibri" w:hAnsi="Calibri"/>
        </w:rPr>
        <w:t xml:space="preserve">se boja dobivala od raznoga bilja, najčešće </w:t>
      </w:r>
      <w:hyperlink r:id="rId16" w:tgtFrame="Špinat">
        <w:r>
          <w:rPr>
            <w:rStyle w:val="Internetskapoveznica"/>
            <w:rFonts w:cs="Arial" w:ascii="Calibri" w:hAnsi="Calibri"/>
            <w:color w:val="auto"/>
            <w:u w:val="none"/>
          </w:rPr>
          <w:t>špinata</w:t>
        </w:r>
      </w:hyperlink>
      <w:r>
        <w:rPr>
          <w:rFonts w:cs="Arial" w:ascii="Calibri" w:hAnsi="Calibri"/>
        </w:rPr>
        <w:t>,</w:t>
      </w:r>
      <w:r>
        <w:rPr>
          <w:rStyle w:val="Appleconvertedspace"/>
          <w:rFonts w:cs="Arial" w:ascii="Calibri" w:hAnsi="Calibri"/>
        </w:rPr>
        <w:t xml:space="preserve"> </w:t>
      </w:r>
      <w:hyperlink r:id="rId17" w:tgtFrame="Kopriva">
        <w:r>
          <w:rPr>
            <w:rStyle w:val="Internetskapoveznica"/>
            <w:rFonts w:cs="Arial" w:ascii="Calibri" w:hAnsi="Calibri"/>
            <w:color w:val="auto"/>
            <w:u w:val="none"/>
          </w:rPr>
          <w:t>koprive</w:t>
        </w:r>
      </w:hyperlink>
      <w:r>
        <w:rPr>
          <w:rFonts w:ascii="Calibri" w:hAnsi="Calibri"/>
        </w:rPr>
        <w:t xml:space="preserve"> </w:t>
      </w:r>
      <w:r>
        <w:rPr>
          <w:rFonts w:cs="Arial" w:ascii="Calibri" w:hAnsi="Calibri"/>
        </w:rPr>
        <w:t xml:space="preserve">ili </w:t>
      </w:r>
      <w:hyperlink r:id="rId18" w:tgtFrame="Poriluk">
        <w:r>
          <w:rPr>
            <w:rStyle w:val="Internetskapoveznica"/>
            <w:rFonts w:cs="Arial" w:ascii="Calibri" w:hAnsi="Calibri"/>
            <w:color w:val="auto"/>
            <w:u w:val="none"/>
          </w:rPr>
          <w:t>poriluka</w:t>
        </w:r>
      </w:hyperlink>
      <w:r>
        <w:rPr>
          <w:rFonts w:cs="Arial" w:ascii="Calibri" w:hAnsi="Calibri"/>
        </w:rPr>
        <w:t xml:space="preserve">. Pritom se osim potpunoga bojenja moglo jaje ukrasiti voskom, a tek onda obojiti. Nakon kuhanja i bojenja skida se sloj voska ispod kojega jaje ostaje prirodne boje. Često se jaje umatalo u tkaninu unutar koje se postavila kakva travka ili listić, često </w:t>
      </w:r>
      <w:hyperlink r:id="rId19" w:tgtFrame="Djetelina">
        <w:r>
          <w:rPr>
            <w:rStyle w:val="Internetskapoveznica"/>
            <w:rFonts w:cs="Arial" w:ascii="Calibri" w:hAnsi="Calibri"/>
            <w:color w:val="auto"/>
            <w:u w:val="none"/>
          </w:rPr>
          <w:t>djetelina</w:t>
        </w:r>
      </w:hyperlink>
      <w:r>
        <w:rPr>
          <w:rFonts w:cs="Arial" w:ascii="Calibri" w:hAnsi="Calibri"/>
        </w:rPr>
        <w:t>, tako da bi jaje istim postupkom dobilo zanimljiv ukras.</w:t>
      </w:r>
    </w:p>
    <w:p>
      <w:pPr>
        <w:pStyle w:val="NormalWeb"/>
        <w:shd w:val="clear" w:color="auto" w:fill="FFFFFF"/>
        <w:spacing w:lineRule="atLeast" w:line="336" w:beforeAutospacing="0" w:before="120" w:afterAutospacing="0" w:after="120"/>
        <w:jc w:val="both"/>
        <w:rPr>
          <w:rFonts w:ascii="Calibri" w:hAnsi="Calibri" w:cs="Arial"/>
        </w:rPr>
      </w:pPr>
      <w:r>
        <w:rPr>
          <w:rFonts w:cs="Arial" w:ascii="Calibri" w:hAnsi="Calibri"/>
        </w:rPr>
        <w:t>Posebna je tehnika ukrašavanja pisanica, osim šaranja voskom i ukrašavanja biljkama, bilo i ukrašavanje slamom. Jaja bi se omatala slamkama da se dobiju razni oblici ili bi se pak slamke razrezale i lijepile na jaja tvoreći raznolike ukrase i šare.</w:t>
      </w:r>
    </w:p>
    <w:p>
      <w:pPr>
        <w:pStyle w:val="NormalWeb"/>
        <w:shd w:val="clear" w:color="auto" w:fill="FFFFFF"/>
        <w:spacing w:lineRule="atLeast" w:line="336" w:beforeAutospacing="0" w:before="120" w:afterAutospacing="0" w:after="12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both"/>
        <w:rPr>
          <w:rFonts w:ascii="Calibri" w:hAnsi="Calibri"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</w:r>
      <w:r>
        <w:br w:type="page"/>
      </w:r>
    </w:p>
    <w:p>
      <w:pPr>
        <w:pStyle w:val="NormalWeb"/>
        <w:shd w:val="clear" w:color="auto" w:fill="FFFFFF"/>
        <w:spacing w:lineRule="atLeast" w:line="336" w:beforeAutospacing="0" w:before="120" w:afterAutospacing="0" w:after="120"/>
        <w:jc w:val="both"/>
        <w:rPr>
          <w:rFonts w:ascii="Calibri" w:hAnsi="Calibri" w:cs="Arial"/>
          <w:b/>
          <w:b/>
        </w:rPr>
      </w:pPr>
      <w:r>
        <w:rPr>
          <w:rFonts w:cs="Arial" w:ascii="Calibri" w:hAnsi="Calibri"/>
          <w:b/>
        </w:rPr>
        <w:t>Pisanica obojena ljuskom crvenoga luka</w:t>
      </w:r>
    </w:p>
    <w:p>
      <w:pPr>
        <w:pStyle w:val="NormalWeb"/>
        <w:shd w:val="clear" w:color="auto" w:fill="FFFFFF"/>
        <w:spacing w:lineRule="atLeast" w:line="336" w:beforeAutospacing="0" w:before="120" w:afterAutospacing="0" w:after="120"/>
        <w:jc w:val="both"/>
        <w:rPr>
          <w:rFonts w:ascii="Calibri" w:hAnsi="Calibri" w:cs="Arial"/>
        </w:rPr>
      </w:pPr>
      <w:r>
        <w:rPr>
          <w:rFonts w:cs="Arial" w:ascii="Calibri" w:hAnsi="Calibri"/>
          <w:b/>
          <w:u w:val="single"/>
        </w:rPr>
        <w:t>Pribor:</w:t>
      </w:r>
      <w:r>
        <w:rPr>
          <w:rFonts w:cs="Arial" w:ascii="Calibri" w:hAnsi="Calibri"/>
        </w:rPr>
        <w:t xml:space="preserve"> mnogo ljuske crvenoga luka, najlonska čarapa izrezana na komade 15 x 15 cm, malo konca, listići djeteline, lonac i voda.</w:t>
      </w:r>
    </w:p>
    <w:p>
      <w:pPr>
        <w:pStyle w:val="NormalWeb"/>
        <w:shd w:val="clear" w:color="auto" w:fill="FFFFFF"/>
        <w:spacing w:lineRule="atLeast" w:line="336" w:beforeAutospacing="0" w:before="120" w:afterAutospacing="0" w:after="120"/>
        <w:jc w:val="both"/>
        <w:rPr>
          <w:rFonts w:ascii="Calibri" w:hAnsi="Calibri" w:cs="Arial"/>
          <w:b/>
          <w:b/>
          <w:u w:val="single"/>
        </w:rPr>
      </w:pPr>
      <w:r>
        <w:rPr>
          <w:rFonts w:cs="Arial" w:ascii="Calibri" w:hAnsi="Calibri"/>
          <w:b/>
          <w:u w:val="single"/>
        </w:rPr>
        <w:t>Postupak:</w:t>
      </w:r>
    </w:p>
    <w:p>
      <w:pPr>
        <w:pStyle w:val="NormalWeb"/>
        <w:shd w:val="clear" w:color="auto" w:fill="FFFFFF"/>
        <w:spacing w:lineRule="atLeast" w:line="336" w:beforeAutospacing="0" w:before="120" w:afterAutospacing="0" w:after="120"/>
        <w:jc w:val="both"/>
        <w:rPr>
          <w:rFonts w:ascii="Calibri" w:hAnsi="Calibri" w:cs="Arial"/>
          <w:b/>
          <w:b/>
          <w:u w:val="single"/>
        </w:rPr>
      </w:pPr>
      <w:r>
        <w:rPr>
          <w:rFonts w:cs="Arial" w:ascii="Calibri" w:hAnsi="Calibri"/>
        </w:rPr>
        <w:t xml:space="preserve">1. Uzmi list djeteline i stavi ga na jaje.                                                             </w:t>
      </w:r>
    </w:p>
    <w:p>
      <w:pPr>
        <w:pStyle w:val="NormalWeb"/>
        <w:shd w:val="clear" w:color="auto" w:fill="FFFFFF"/>
        <w:spacing w:lineRule="atLeast" w:line="336" w:beforeAutospacing="0" w:before="120" w:afterAutospacing="0" w:after="120"/>
        <w:jc w:val="both"/>
        <w:rPr>
          <w:rFonts w:ascii="Calibri" w:hAnsi="Calibri" w:cs="Arial"/>
        </w:rPr>
      </w:pPr>
      <w:r>
        <w:rPr>
          <w:rFonts w:cs="Arial" w:ascii="Calibri" w:hAnsi="Calibri"/>
        </w:rPr>
        <w:t>2. Jaje umotaj komadom čarape i jako zategni te zaveži koncem. Pazi da je list djeteline čvrsto zategnut kako boja, pri kuhanju, ne bi obojila dio jaja ispod lista.</w:t>
      </w:r>
    </w:p>
    <w:p>
      <w:pPr>
        <w:pStyle w:val="NormalWeb"/>
        <w:shd w:val="clear" w:color="auto" w:fill="FFFFFF"/>
        <w:spacing w:lineRule="atLeast" w:line="336" w:beforeAutospacing="0" w:before="120" w:afterAutospacing="0" w:after="120"/>
        <w:jc w:val="both"/>
        <w:rPr>
          <w:rFonts w:ascii="Calibri" w:hAnsi="Calibri" w:cs="Arial"/>
        </w:rPr>
      </w:pPr>
      <w:r>
        <w:rPr>
          <w:rFonts w:cs="Arial" w:ascii="Calibri" w:hAnsi="Calibri"/>
        </w:rPr>
        <w:t>3. Uz pomoć starije osobe jaja stavi u posudu s ljuskama crvenoga luka, nalij hladne vode toliko da prekrije jaja i kuhaj 20 min.</w:t>
      </w:r>
    </w:p>
    <w:p>
      <w:pPr>
        <w:pStyle w:val="NormalWeb"/>
        <w:shd w:val="clear" w:color="auto" w:fill="FFFFFF"/>
        <w:spacing w:lineRule="atLeast" w:line="336" w:beforeAutospacing="0" w:before="120" w:afterAutospacing="0" w:after="120"/>
        <w:jc w:val="both"/>
        <w:rPr>
          <w:rFonts w:ascii="Calibri" w:hAnsi="Calibri" w:cs="Arial"/>
        </w:rPr>
      </w:pPr>
      <w:r>
        <w:rPr>
          <w:rFonts w:cs="Arial" w:ascii="Calibri" w:hAnsi="Calibri"/>
        </w:rPr>
        <w:t>4. Kad se jaja nakon kuhanja ohlade, izvadi ih iz čarape, skini listove.</w:t>
      </w:r>
    </w:p>
    <w:p>
      <w:pPr>
        <w:pStyle w:val="NormalWeb"/>
        <w:shd w:val="clear" w:color="auto" w:fill="FFFFFF"/>
        <w:spacing w:lineRule="atLeast" w:line="336" w:beforeAutospacing="0" w:before="120" w:afterAutospacing="0" w:after="120"/>
        <w:jc w:val="both"/>
        <w:rPr>
          <w:rFonts w:ascii="Calibri" w:hAnsi="Calibri" w:cs="Arial"/>
        </w:rPr>
      </w:pPr>
      <w:r>
        <w:rPr>
          <w:rFonts w:cs="Arial" w:ascii="Calibri" w:hAnsi="Calibri"/>
        </w:rPr>
        <w:t>5. Ako želiš da pisanice budu sjajne, premaži ih komadićem slanine ili biljnim uljem.</w:t>
      </w:r>
    </w:p>
    <w:p>
      <w:pPr>
        <w:pStyle w:val="NormalWeb"/>
        <w:shd w:val="clear" w:color="auto" w:fill="FFFFFF"/>
        <w:spacing w:lineRule="atLeast" w:line="336" w:beforeAutospacing="0" w:before="120" w:afterAutospacing="0" w:after="12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both"/>
        <w:rPr>
          <w:rFonts w:ascii="Calibri" w:hAnsi="Calibri"/>
          <w:sz w:val="32"/>
          <w:szCs w:val="32"/>
        </w:rPr>
      </w:pPr>
      <w:r>
        <w:rPr/>
        <w:drawing>
          <wp:inline distT="0" distB="0" distL="0" distR="0">
            <wp:extent cx="2073275" cy="1456055"/>
            <wp:effectExtent l="0" t="0" r="0" b="0"/>
            <wp:docPr id="1" name="Picture 5" descr="http://www.she.hr/UserDocsImages/LIFESTYLE/DOM/pisanice/pisani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http://www.she.hr/UserDocsImages/LIFESTYLE/DOM/pisanice/pisanice1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Calibri" w:hAnsi="Calibri"/>
          <w:b/>
          <w:b/>
          <w:sz w:val="24"/>
          <w:szCs w:val="24"/>
        </w:rPr>
      </w:pPr>
      <w:r>
        <w:rPr>
          <w:b/>
          <w:sz w:val="24"/>
          <w:szCs w:val="24"/>
        </w:rPr>
        <w:t>Pisanica s prugama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b/>
          <w:sz w:val="24"/>
          <w:szCs w:val="24"/>
          <w:u w:val="single"/>
        </w:rPr>
        <w:t>Pribor:</w:t>
      </w:r>
      <w:r>
        <w:rPr>
          <w:sz w:val="24"/>
          <w:szCs w:val="24"/>
        </w:rPr>
        <w:t xml:space="preserve"> ljepljiva traka za izolaciju, tri različite boje za jaja, posude za boje, zaštitne rukavice.</w:t>
      </w:r>
    </w:p>
    <w:p>
      <w:pPr>
        <w:pStyle w:val="Normal"/>
        <w:jc w:val="both"/>
        <w:rPr>
          <w:rFonts w:ascii="Calibri" w:hAnsi="Calibri"/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Postupak: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Na jaje zalijepi ljepljivu traku pri samome vrhu. Pazi da su rubovi trake zalijepljeni.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Vrh jaja oboji jednom bojom. Pričekaj da se boja osuši.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Donji dio jaja oboji drugom, tamnijom bojom. Pričekaj da se boja osuši.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Na jaje zalijepi ljepljivu traku oko sredine jaja.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Donji dio jaja oboji još tamnijom bojom.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Skini ljepljivu traku te, kad se boja osuši, sjajnim ljepilom i šljokicama ukrasi prijelaz između boja.</w:t>
      </w:r>
    </w:p>
    <w:p>
      <w:pPr>
        <w:pStyle w:val="ListParagraph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before="0" w:after="160"/>
        <w:contextualSpacing/>
        <w:jc w:val="both"/>
        <w:rPr/>
      </w:pPr>
      <w:r>
        <w:rPr>
          <w:sz w:val="24"/>
          <w:szCs w:val="24"/>
        </w:rPr>
        <w:t xml:space="preserve">                                    </w:t>
      </w:r>
      <w:r>
        <w:rPr/>
        <mc:AlternateContent>
          <mc:Choice Requires="wps">
            <w:drawing>
              <wp:inline distT="0" distB="0" distL="0" distR="0">
                <wp:extent cx="1665605" cy="1271905"/>
                <wp:effectExtent l="0" t="190500" r="0" b="177800"/>
                <wp:docPr id="2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"/>
                        <pic:cNvPicPr/>
                      </pic:nvPicPr>
                      <pic:blipFill>
                        <a:blip r:embed="rId21"/>
                        <a:stretch/>
                      </pic:blipFill>
                      <pic:spPr>
                        <a:xfrm rot="5400000">
                          <a:off x="0" y="0"/>
                          <a:ext cx="1665000" cy="1271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" stroked="f" style="position:absolute;margin-left:-15.45pt;margin-top:-115.65pt;width:131.05pt;height:100.05pt;rotation:90;mso-position-vertical:top" type="shapetype_75">
                <v:imagedata r:id="rId21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sz w:val="24"/>
          <w:szCs w:val="24"/>
        </w:rPr>
        <w:br/>
      </w:r>
    </w:p>
    <w:sectPr>
      <w:headerReference w:type="default" r:id="rId22"/>
      <w:footerReference w:type="default" r:id="rId23"/>
      <w:type w:val="nextPage"/>
      <w:pgSz w:w="11906" w:h="16838"/>
      <w:pgMar w:left="1440" w:right="1440" w:header="708" w:top="765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jc w:val="right"/>
      <w:rPr>
        <w:sz w:val="28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cc269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e549ad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e549ad"/>
    <w:rPr/>
  </w:style>
  <w:style w:type="character" w:styleId="Appleconvertedspace" w:customStyle="1">
    <w:name w:val="apple-converted-space"/>
    <w:basedOn w:val="DefaultParagraphFont"/>
    <w:qFormat/>
    <w:rsid w:val="008271c2"/>
    <w:rPr/>
  </w:style>
  <w:style w:type="character" w:styleId="Internetskapoveznica">
    <w:name w:val="Internetska poveznica"/>
    <w:basedOn w:val="DefaultParagraphFont"/>
    <w:uiPriority w:val="99"/>
    <w:semiHidden/>
    <w:unhideWhenUsed/>
    <w:rsid w:val="008271c2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5492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Calibri" w:hAnsi="Calibri" w:cs="Arial"/>
      <w:color w:val="auto"/>
      <w:u w:val="none"/>
    </w:rPr>
  </w:style>
  <w:style w:type="character" w:styleId="ListLabel2">
    <w:name w:val="ListLabel 2"/>
    <w:qFormat/>
    <w:rPr>
      <w:rFonts w:ascii="Calibri" w:hAnsi="Calibri" w:cs="Arial"/>
      <w:color w:val="auto"/>
      <w:u w:val="non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HeaderChar"/>
    <w:uiPriority w:val="99"/>
    <w:unhideWhenUsed/>
    <w:rsid w:val="00e549ad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FooterChar"/>
    <w:uiPriority w:val="99"/>
    <w:unhideWhenUsed/>
    <w:rsid w:val="00e549ad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8271c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a26f9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5492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hr.wikipedia.org/wiki/Jaje" TargetMode="External"/><Relationship Id="rId3" Type="http://schemas.openxmlformats.org/officeDocument/2006/relationships/hyperlink" Target="http://hr.wikipedia.org/wiki/Pisanica" TargetMode="External"/><Relationship Id="rId4" Type="http://schemas.openxmlformats.org/officeDocument/2006/relationships/hyperlink" Target="http://hr.wikipedia.org/wiki/Golub" TargetMode="External"/><Relationship Id="rId5" Type="http://schemas.openxmlformats.org/officeDocument/2006/relationships/hyperlink" Target="http://hr.wikipedia.org/wiki/Me&#273;imurje" TargetMode="External"/><Relationship Id="rId6" Type="http://schemas.openxmlformats.org/officeDocument/2006/relationships/hyperlink" Target="http://hr.wikipedia.org/wiki/Crveni_luk" TargetMode="External"/><Relationship Id="rId7" Type="http://schemas.openxmlformats.org/officeDocument/2006/relationships/hyperlink" Target="http://hr.wikipedia.org/wiki/Cikla" TargetMode="External"/><Relationship Id="rId8" Type="http://schemas.openxmlformats.org/officeDocument/2006/relationships/hyperlink" Target="http://hr.wikipedia.org/w/index.php?title=Crveni_radi&#269;&amp;action=edit&amp;redlink=1" TargetMode="External"/><Relationship Id="rId9" Type="http://schemas.openxmlformats.org/officeDocument/2006/relationships/hyperlink" Target="http://hr.wikipedia.org/wiki/Crvena" TargetMode="External"/><Relationship Id="rId10" Type="http://schemas.openxmlformats.org/officeDocument/2006/relationships/hyperlink" Target="http://hr.wikipedia.org/wiki/Crna" TargetMode="External"/><Relationship Id="rId11" Type="http://schemas.openxmlformats.org/officeDocument/2006/relationships/hyperlink" Target="http://hr.wikipedia.org/wiki/Bazga" TargetMode="External"/><Relationship Id="rId12" Type="http://schemas.openxmlformats.org/officeDocument/2006/relationships/hyperlink" Target="http://hr.wikipedia.org/wiki/Dud" TargetMode="External"/><Relationship Id="rId13" Type="http://schemas.openxmlformats.org/officeDocument/2006/relationships/hyperlink" Target="http://hr.wikipedia.org/wiki/Hrast" TargetMode="External"/><Relationship Id="rId14" Type="http://schemas.openxmlformats.org/officeDocument/2006/relationships/hyperlink" Target="http://hr.wikipedia.org/wiki/Sme&#273;a" TargetMode="External"/><Relationship Id="rId15" Type="http://schemas.openxmlformats.org/officeDocument/2006/relationships/hyperlink" Target="http://hr.wikipedia.org/wiki/Zelena" TargetMode="External"/><Relationship Id="rId16" Type="http://schemas.openxmlformats.org/officeDocument/2006/relationships/hyperlink" Target="http://hr.wikipedia.org/wiki/&#352;pinat" TargetMode="External"/><Relationship Id="rId17" Type="http://schemas.openxmlformats.org/officeDocument/2006/relationships/hyperlink" Target="http://hr.wikipedia.org/wiki/Kopriva" TargetMode="External"/><Relationship Id="rId18" Type="http://schemas.openxmlformats.org/officeDocument/2006/relationships/hyperlink" Target="http://hr.wikipedia.org/wiki/Poriluk" TargetMode="External"/><Relationship Id="rId19" Type="http://schemas.openxmlformats.org/officeDocument/2006/relationships/hyperlink" Target="http://hr.wikipedia.org/wiki/Djetelina" TargetMode="External"/><Relationship Id="rId20" Type="http://schemas.openxmlformats.org/officeDocument/2006/relationships/image" Target="media/image1.jpeg"/><Relationship Id="rId21" Type="http://schemas.openxmlformats.org/officeDocument/2006/relationships/image" Target="media/image2.jpeg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numbering" Target="numbering.xml"/><Relationship Id="rId25" Type="http://schemas.openxmlformats.org/officeDocument/2006/relationships/fontTable" Target="fontTable.xml"/><Relationship Id="rId26" Type="http://schemas.openxmlformats.org/officeDocument/2006/relationships/settings" Target="settings.xml"/><Relationship Id="rId2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LibreOffice/6.2.5.2$Windows_X86_64 LibreOffice_project/1ec314fa52f458adc18c4f025c545a4e8b22c159</Application>
  <Pages>2</Pages>
  <Words>456</Words>
  <Characters>2310</Characters>
  <CharactersWithSpaces>2838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2016-02-09T09:09:00Z</dcterms:created>
  <dc:creator>Dinka Pavic Rosandic</dc:creator>
  <dc:description/>
  <dc:language>hr-HR</dc:language>
  <cp:lastModifiedBy/>
  <dcterms:modified xsi:type="dcterms:W3CDTF">2020-04-02T19:25:54Z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