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06A8F36B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112-02/24-01/</w:t>
      </w:r>
      <w:r w:rsidR="00D77346">
        <w:rPr>
          <w:sz w:val="24"/>
          <w:szCs w:val="24"/>
          <w:lang w:val="hr-HR"/>
        </w:rPr>
        <w:t>2</w:t>
      </w:r>
      <w:r w:rsidR="006E677A">
        <w:rPr>
          <w:sz w:val="24"/>
          <w:szCs w:val="24"/>
          <w:lang w:val="hr-HR"/>
        </w:rPr>
        <w:t>3</w:t>
      </w:r>
    </w:p>
    <w:p w14:paraId="67455088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251-202-24-1</w:t>
      </w:r>
    </w:p>
    <w:p w14:paraId="692F5821" w14:textId="19AF842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Zagreb, 2</w:t>
      </w:r>
      <w:r w:rsidR="003A2AC2">
        <w:rPr>
          <w:sz w:val="24"/>
          <w:szCs w:val="24"/>
          <w:lang w:val="hr-HR"/>
        </w:rPr>
        <w:t>6</w:t>
      </w:r>
      <w:r w:rsidRPr="00346201">
        <w:rPr>
          <w:sz w:val="24"/>
          <w:szCs w:val="24"/>
          <w:lang w:val="hr-HR"/>
        </w:rPr>
        <w:t>.1</w:t>
      </w:r>
      <w:r w:rsidR="003A2AC2">
        <w:rPr>
          <w:sz w:val="24"/>
          <w:szCs w:val="24"/>
          <w:lang w:val="hr-HR"/>
        </w:rPr>
        <w:t>1</w:t>
      </w:r>
      <w:r w:rsidRPr="00346201">
        <w:rPr>
          <w:sz w:val="24"/>
          <w:szCs w:val="24"/>
          <w:lang w:val="hr-HR"/>
        </w:rPr>
        <w:t>.2024.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A8F0778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 13. Pravilnika o izmjenama i dopunama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 2023., Pravilnika o odgovarajućoj vrsti obrazovanje učitelja i stručnih suradnika u osnovnoj školi, Pravilnika o postupku zapošljavanja te procjeni i vrednovanju kandidata za zapošljavanje 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361F0C38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Učitelj/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  <w:r w:rsidRPr="00346201">
        <w:rPr>
          <w:sz w:val="24"/>
          <w:szCs w:val="24"/>
          <w:lang w:val="hr-HR"/>
        </w:rPr>
        <w:t xml:space="preserve"> </w:t>
      </w:r>
      <w:r w:rsidR="006E677A">
        <w:rPr>
          <w:sz w:val="24"/>
          <w:szCs w:val="24"/>
          <w:lang w:val="hr-HR"/>
        </w:rPr>
        <w:t>tjelesne i zdravstvene kulture</w:t>
      </w:r>
      <w:r w:rsidRPr="00346201">
        <w:rPr>
          <w:sz w:val="24"/>
          <w:szCs w:val="24"/>
          <w:lang w:val="hr-HR"/>
        </w:rPr>
        <w:t xml:space="preserve"> na određeno puno radno vrijeme, </w:t>
      </w:r>
      <w:r w:rsidR="006E677A">
        <w:rPr>
          <w:sz w:val="24"/>
          <w:szCs w:val="24"/>
          <w:lang w:val="hr-HR"/>
        </w:rPr>
        <w:t>40</w:t>
      </w:r>
      <w:r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odnosa:</w:t>
      </w:r>
    </w:p>
    <w:p w14:paraId="725DC1BB" w14:textId="1FDF0590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pl-PL"/>
        </w:rPr>
      </w:pPr>
      <w:r w:rsidRPr="00346201">
        <w:rPr>
          <w:sz w:val="24"/>
          <w:szCs w:val="24"/>
          <w:lang w:val="hr-HR"/>
        </w:rPr>
        <w:t>Svi kandidati moraju ispunjavati opći uvjet sukladno Zakonu o radu 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 prema članku 105. Zakona o odgoju i obrazovanju u osnovnoj i srednjoj školi (Narodne novine broj 87/08., 86/09., 92/10., 105/10., 90/11., 5/12., 16/12., 86/12., 126/12., 94/13., 152/14., 07/17., 68/18., 98/19., 64/20., 151./22, 64/23.</w:t>
      </w:r>
      <w:r w:rsidRPr="00346201">
        <w:rPr>
          <w:sz w:val="24"/>
          <w:szCs w:val="24"/>
          <w:lang w:val="pl-PL"/>
        </w:rPr>
        <w:t>, 155/23., 156/23.</w:t>
      </w:r>
      <w:r w:rsidRPr="00346201">
        <w:rPr>
          <w:sz w:val="24"/>
          <w:szCs w:val="24"/>
          <w:lang w:val="hr-HR"/>
        </w:rPr>
        <w:t xml:space="preserve">) i članku 155. Zakona o odgoju i obrazovanju u osnovnoj i srednjoj školi te članka </w:t>
      </w:r>
      <w:r w:rsidR="006E677A">
        <w:rPr>
          <w:sz w:val="24"/>
          <w:szCs w:val="24"/>
          <w:lang w:val="hr-HR"/>
        </w:rPr>
        <w:t>23</w:t>
      </w:r>
      <w:bookmarkStart w:id="0" w:name="_GoBack"/>
      <w:bookmarkEnd w:id="0"/>
      <w:r w:rsidRPr="00346201">
        <w:rPr>
          <w:sz w:val="24"/>
          <w:szCs w:val="24"/>
          <w:lang w:val="hr-HR"/>
        </w:rPr>
        <w:t>. i ostalih odredbi Pravilnika o odgovarajućoj vrsti obrazovanja učitelja i stručnih suradnika u osnovnoj školi (Narodne novine</w:t>
      </w:r>
      <w:r w:rsidRPr="00346201">
        <w:rPr>
          <w:sz w:val="24"/>
          <w:szCs w:val="24"/>
          <w:lang w:val="pl-PL"/>
        </w:rPr>
        <w:t xml:space="preserve"> </w:t>
      </w:r>
      <w:r w:rsidRPr="00346201">
        <w:rPr>
          <w:sz w:val="24"/>
          <w:szCs w:val="24"/>
          <w:lang w:val="hr-HR"/>
        </w:rPr>
        <w:t>broj 6/19., 75/20.).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6E677A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6E677A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9181B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Stručno pedagoške kompetencije provjerit će se poznavanjem:</w:t>
      </w:r>
    </w:p>
    <w:p w14:paraId="292933B3" w14:textId="02111554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Godišnjeg plana i programa rada OŠ Grigora Viteza za školsku godinu 2024./2025.</w:t>
      </w:r>
    </w:p>
    <w:p w14:paraId="2CB1300C" w14:textId="7F3F165F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46201">
        <w:rPr>
          <w:rFonts w:ascii="Times New Roman" w:hAnsi="Times New Roman" w:cs="Times New Roman"/>
          <w:szCs w:val="24"/>
        </w:rPr>
        <w:lastRenderedPageBreak/>
        <w:t>Kurikul</w:t>
      </w:r>
      <w:r>
        <w:rPr>
          <w:rFonts w:ascii="Times New Roman" w:hAnsi="Times New Roman" w:cs="Times New Roman"/>
          <w:szCs w:val="24"/>
        </w:rPr>
        <w:t>a</w:t>
      </w:r>
      <w:proofErr w:type="spellEnd"/>
      <w:r w:rsidRPr="00346201">
        <w:rPr>
          <w:rFonts w:ascii="Times New Roman" w:hAnsi="Times New Roman" w:cs="Times New Roman"/>
          <w:szCs w:val="24"/>
        </w:rPr>
        <w:t xml:space="preserve"> OŠ Grigora Viteza za školsku godinu 2024./2025.</w:t>
      </w:r>
    </w:p>
    <w:p w14:paraId="248D03EB" w14:textId="1F1F439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Zakona o odgoju i obrazovanje u osnovnoj i srednjoj školi</w:t>
      </w:r>
    </w:p>
    <w:p w14:paraId="50DC13C1" w14:textId="001AF54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kriterijima za izricanje pedagoških mjera</w:t>
      </w:r>
    </w:p>
    <w:p w14:paraId="25EEB499" w14:textId="229D41BA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osnovnoškolskom i srednjoškolskom obrazovanju učenika s teškoćama u razvoju</w:t>
      </w:r>
    </w:p>
    <w:p w14:paraId="5193111F" w14:textId="08089608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načinima, postupcima i elementima vrednovanja učenika u osnovnoj i srednjoj školi</w:t>
      </w:r>
    </w:p>
    <w:p w14:paraId="1204AD4D" w14:textId="27623510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 xml:space="preserve">Protokola o postupanju škola u slučaju nasilja </w:t>
      </w:r>
    </w:p>
    <w:p w14:paraId="5879310C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Literatura se nalazi na poveznici </w:t>
      </w:r>
      <w:hyperlink r:id="rId8" w:history="1">
        <w:proofErr w:type="spellStart"/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Propisi_i_dokumenti</w:t>
        </w:r>
        <w:proofErr w:type="spellEnd"/>
      </w:hyperlink>
    </w:p>
    <w:p w14:paraId="3C5B7D8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14:paraId="21B0BBD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9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sz w:val="24"/>
          <w:szCs w:val="24"/>
          <w:lang w:val="hr-HR"/>
        </w:rPr>
        <w:t xml:space="preserve">  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4EFC7DC2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73B39"/>
    <w:rsid w:val="000E72F3"/>
    <w:rsid w:val="00112098"/>
    <w:rsid w:val="002E0078"/>
    <w:rsid w:val="00346201"/>
    <w:rsid w:val="003A2AC2"/>
    <w:rsid w:val="00481D50"/>
    <w:rsid w:val="00560E3C"/>
    <w:rsid w:val="006A6A5D"/>
    <w:rsid w:val="006B6AC4"/>
    <w:rsid w:val="006E677A"/>
    <w:rsid w:val="008566EC"/>
    <w:rsid w:val="00923496"/>
    <w:rsid w:val="00C14527"/>
    <w:rsid w:val="00CE38B3"/>
    <w:rsid w:val="00D06506"/>
    <w:rsid w:val="00D50277"/>
    <w:rsid w:val="00D77346"/>
    <w:rsid w:val="00F21D87"/>
    <w:rsid w:val="00F24D2D"/>
    <w:rsid w:val="00F66E43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gviteza-zg/skola/propisi_i_dokument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://os-gviteza-zg.skole.hr/upload/os-gviteza-zg/images/static3/3045/File/Pravilnik%20o%20zapo%C5%A1ljavanju%20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7</cp:revision>
  <dcterms:created xsi:type="dcterms:W3CDTF">2024-11-23T14:40:00Z</dcterms:created>
  <dcterms:modified xsi:type="dcterms:W3CDTF">2024-11-25T11:07:00Z</dcterms:modified>
</cp:coreProperties>
</file>